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5C3CE36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51DAE" w:rsidRPr="00051DAE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F04B9C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1903210</w:t>
      </w:r>
      <w:bookmarkStart w:id="3" w:name="_GoBack"/>
      <w:bookmarkEnd w:id="3"/>
    </w:p>
    <w:p w14:paraId="178A2302" w14:textId="1A5CD1E6" w:rsidR="00841BCD" w:rsidRPr="00841BCD" w:rsidRDefault="00F94190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Xi’an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April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3247AE5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324DB3" w:rsidRPr="00324DB3">
        <w:rPr>
          <w:rFonts w:ascii="Arial" w:eastAsia="Calibri" w:hAnsi="Arial" w:cs="Arial"/>
          <w:b/>
          <w:bCs/>
          <w:sz w:val="24"/>
          <w:lang w:val="en-GB"/>
        </w:rPr>
        <w:t>On NR PRACH demodulation requirements</w:t>
      </w:r>
    </w:p>
    <w:p w14:paraId="139CE457" w14:textId="3B6141E1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C4309" w:rsidRPr="00DC4309">
        <w:rPr>
          <w:rFonts w:ascii="Arial" w:eastAsia="MS Mincho" w:hAnsi="Arial" w:cs="Arial"/>
          <w:b/>
          <w:bCs/>
          <w:sz w:val="24"/>
          <w:szCs w:val="20"/>
          <w:lang w:val="en-GB"/>
        </w:rPr>
        <w:t>6.12.2.4.1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63FB6F1" w14:textId="023CCCA9" w:rsidR="008C3145" w:rsidRDefault="00324DB3" w:rsidP="005C23A4">
      <w:pPr>
        <w:rPr>
          <w:lang w:val="en-GB"/>
        </w:rPr>
      </w:pPr>
      <w:r>
        <w:rPr>
          <w:lang w:val="en-GB"/>
        </w:rPr>
        <w:t>In RAN4#90 no new discussions were had for NR PRACH demodulation requirements. However, in the meantime is has been observed that obtaining sufficient information the PRACH demodulation requirements in TS 38.104 [</w:t>
      </w:r>
      <w:r w:rsidR="00DC4309">
        <w:rPr>
          <w:lang w:val="en-GB"/>
        </w:rPr>
        <w:t>1</w:t>
      </w:r>
      <w:r>
        <w:rPr>
          <w:lang w:val="en-GB"/>
        </w:rPr>
        <w:t>], TS 38.141-1 [</w:t>
      </w:r>
      <w:r w:rsidR="00DC4309">
        <w:rPr>
          <w:lang w:val="en-GB"/>
        </w:rPr>
        <w:t>2</w:t>
      </w:r>
      <w:r>
        <w:rPr>
          <w:lang w:val="en-GB"/>
        </w:rPr>
        <w:t>], and TS 38.141-2 [</w:t>
      </w:r>
      <w:r w:rsidR="00DC4309">
        <w:rPr>
          <w:lang w:val="en-GB"/>
        </w:rPr>
        <w:t>3</w:t>
      </w:r>
      <w:r>
        <w:rPr>
          <w:lang w:val="en-GB"/>
        </w:rPr>
        <w:t>], is difficult for people not directly involved in the discussion, is difficult.</w:t>
      </w:r>
    </w:p>
    <w:p w14:paraId="3633FFF0" w14:textId="57AF5183" w:rsidR="00324DB3" w:rsidRDefault="00324DB3" w:rsidP="005C23A4">
      <w:pPr>
        <w:rPr>
          <w:lang w:val="en-GB"/>
        </w:rPr>
      </w:pPr>
      <w:r>
        <w:rPr>
          <w:lang w:val="en-GB"/>
        </w:rPr>
        <w:t xml:space="preserve">In this discussion paper, we propose the </w:t>
      </w:r>
      <w:r w:rsidR="00460D5E">
        <w:rPr>
          <w:lang w:val="en-GB"/>
        </w:rPr>
        <w:t xml:space="preserve">explicit </w:t>
      </w:r>
      <w:r>
        <w:rPr>
          <w:lang w:val="en-GB"/>
        </w:rPr>
        <w:t xml:space="preserve">inclusion </w:t>
      </w:r>
      <w:r w:rsidR="00460D5E">
        <w:rPr>
          <w:lang w:val="en-GB"/>
        </w:rPr>
        <w:t xml:space="preserve">of the </w:t>
      </w:r>
      <w:r w:rsidR="00460D5E" w:rsidRPr="00460D5E">
        <w:rPr>
          <w:lang w:val="en-GB"/>
        </w:rPr>
        <w:t>PRACH frequency domain resource allocation</w:t>
      </w:r>
      <w:r w:rsidR="003B6FCA">
        <w:rPr>
          <w:lang w:val="en-GB"/>
        </w:rPr>
        <w:t xml:space="preserve"> higher layer </w:t>
      </w:r>
      <w:r w:rsidR="005F78E7">
        <w:rPr>
          <w:lang w:val="en-GB"/>
        </w:rPr>
        <w:t>parameter configuration</w:t>
      </w:r>
      <w:r>
        <w:rPr>
          <w:lang w:val="en-GB"/>
        </w:rPr>
        <w:t>, to alleviate this situation.</w:t>
      </w:r>
    </w:p>
    <w:p w14:paraId="6AB5BCC5" w14:textId="73DB53A3" w:rsidR="00324DB3" w:rsidRDefault="00324DB3" w:rsidP="005C23A4">
      <w:pPr>
        <w:rPr>
          <w:lang w:val="en-GB"/>
        </w:rPr>
      </w:pPr>
    </w:p>
    <w:p w14:paraId="722C3F25" w14:textId="0D37063B" w:rsidR="00324DB3" w:rsidRDefault="00324DB3" w:rsidP="00324DB3">
      <w:pPr>
        <w:pStyle w:val="RAN4H1"/>
      </w:pPr>
      <w:r>
        <w:t>Discussion</w:t>
      </w:r>
    </w:p>
    <w:p w14:paraId="40248728" w14:textId="0582C7F5" w:rsidR="00324DB3" w:rsidRDefault="00517203" w:rsidP="005C23A4">
      <w:pPr>
        <w:rPr>
          <w:lang w:val="en-GB"/>
        </w:rPr>
      </w:pPr>
      <w:r>
        <w:rPr>
          <w:lang w:val="en-GB"/>
        </w:rPr>
        <w:t xml:space="preserve">A point of confusion </w:t>
      </w:r>
      <w:r w:rsidR="00DC4309">
        <w:rPr>
          <w:lang w:val="en-GB"/>
        </w:rPr>
        <w:t xml:space="preserve">when reading the PRACH demodulation performance specifications [1,2,3] </w:t>
      </w:r>
      <w:r>
        <w:rPr>
          <w:lang w:val="en-GB"/>
        </w:rPr>
        <w:t xml:space="preserve">is the frequency domain resource allocation of the PRACH. </w:t>
      </w:r>
    </w:p>
    <w:p w14:paraId="0DA9DC68" w14:textId="3F51BC1C" w:rsidR="00104929" w:rsidRDefault="00104929" w:rsidP="005C23A4">
      <w:pPr>
        <w:rPr>
          <w:lang w:val="en-GB"/>
        </w:rPr>
      </w:pPr>
      <w:r>
        <w:rPr>
          <w:lang w:val="en-GB"/>
        </w:rPr>
        <w:t xml:space="preserve">The </w:t>
      </w:r>
      <w:r w:rsidRPr="00104929">
        <w:rPr>
          <w:lang w:val="en-GB"/>
        </w:rPr>
        <w:t>higher-layer parameter</w:t>
      </w:r>
      <w:r>
        <w:rPr>
          <w:lang w:val="en-GB"/>
        </w:rPr>
        <w:t xml:space="preserve"> </w:t>
      </w:r>
      <w:r w:rsidRPr="00104929">
        <w:rPr>
          <w:i/>
          <w:lang w:val="en-GB"/>
        </w:rPr>
        <w:t>msg1-FrequencyStart</w:t>
      </w:r>
      <w:r>
        <w:rPr>
          <w:lang w:val="en-GB"/>
        </w:rPr>
        <w:t xml:space="preserve"> is required in TS 38.211 [4] section 5.3.2 </w:t>
      </w:r>
      <w:r w:rsidR="006325E8">
        <w:rPr>
          <w:lang w:val="en-GB"/>
        </w:rPr>
        <w:t xml:space="preserve">and section 6.3.3.2, </w:t>
      </w:r>
      <w:r>
        <w:rPr>
          <w:lang w:val="en-GB"/>
        </w:rPr>
        <w:t xml:space="preserve">to determine </w:t>
      </w:r>
      <w:r w:rsidRPr="00104929">
        <w:rPr>
          <w:lang w:val="en-GB"/>
        </w:rPr>
        <w:t>the frequency offset of lowest PRACH transmission occasion in frequency domain</w:t>
      </w:r>
      <w:r w:rsidR="006325E8">
        <w:rPr>
          <w:lang w:val="en-GB"/>
        </w:rPr>
        <w:t>.</w:t>
      </w:r>
      <w:r w:rsidR="00877503">
        <w:rPr>
          <w:lang w:val="en-GB"/>
        </w:rPr>
        <w:t xml:space="preserve"> It is known via </w:t>
      </w:r>
      <w:r w:rsidR="00877503" w:rsidRPr="00877503">
        <w:rPr>
          <w:i/>
          <w:lang w:val="en-GB"/>
        </w:rPr>
        <w:t>SIB1</w:t>
      </w:r>
      <w:r w:rsidR="00877503">
        <w:rPr>
          <w:lang w:val="en-GB"/>
        </w:rPr>
        <w:t xml:space="preserve"> (</w:t>
      </w:r>
      <w:r w:rsidR="00877503" w:rsidRPr="00877503">
        <w:rPr>
          <w:i/>
          <w:lang w:val="en-GB"/>
        </w:rPr>
        <w:t>UplinkConfigCommonSIB</w:t>
      </w:r>
      <w:r w:rsidR="001951B0">
        <w:rPr>
          <w:i/>
          <w:lang w:val="en-GB"/>
        </w:rPr>
        <w:t xml:space="preserve">, </w:t>
      </w:r>
      <w:r w:rsidR="001951B0" w:rsidRPr="001951B0">
        <w:rPr>
          <w:i/>
          <w:lang w:val="en-GB"/>
        </w:rPr>
        <w:t>rach-ConfigGeneric</w:t>
      </w:r>
      <w:r w:rsidR="00877503">
        <w:rPr>
          <w:lang w:val="en-GB"/>
        </w:rPr>
        <w:t>).</w:t>
      </w:r>
      <w:r w:rsidR="006325E8">
        <w:rPr>
          <w:lang w:val="en-GB"/>
        </w:rPr>
        <w:t xml:space="preserve"> </w:t>
      </w:r>
      <w:r w:rsidR="00877503">
        <w:rPr>
          <w:lang w:val="en-GB"/>
        </w:rPr>
        <w:t>Default values are neither defined in</w:t>
      </w:r>
      <w:r w:rsidR="006325E8">
        <w:rPr>
          <w:lang w:val="en-GB"/>
        </w:rPr>
        <w:t xml:space="preserve"> </w:t>
      </w:r>
      <w:r w:rsidR="00877503">
        <w:rPr>
          <w:lang w:val="en-GB"/>
        </w:rPr>
        <w:t>[4], nor in [5].</w:t>
      </w:r>
    </w:p>
    <w:p w14:paraId="1BC8D18F" w14:textId="306F9F69" w:rsidR="00517203" w:rsidRDefault="00517203" w:rsidP="005C23A4">
      <w:pPr>
        <w:rPr>
          <w:lang w:val="en-GB"/>
        </w:rPr>
      </w:pPr>
      <w:r>
        <w:rPr>
          <w:lang w:val="en-GB"/>
        </w:rPr>
        <w:t xml:space="preserve">While the PRACH performance </w:t>
      </w:r>
      <w:r w:rsidR="002A2EA9">
        <w:rPr>
          <w:lang w:val="en-GB"/>
        </w:rPr>
        <w:t>is</w:t>
      </w:r>
      <w:r w:rsidR="00877503">
        <w:rPr>
          <w:lang w:val="en-GB"/>
        </w:rPr>
        <w:t xml:space="preserve"> assumed to</w:t>
      </w:r>
      <w:r>
        <w:rPr>
          <w:lang w:val="en-GB"/>
        </w:rPr>
        <w:t xml:space="preserve"> not be strongly dependent on the frequency domain resource allocation, we would like to propose the explicit inclusion of the parameter value </w:t>
      </w:r>
      <w:r w:rsidRPr="00517203">
        <w:rPr>
          <w:i/>
          <w:lang w:val="en-GB"/>
        </w:rPr>
        <w:t>msg1-FrequencyStart=0</w:t>
      </w:r>
      <w:r>
        <w:rPr>
          <w:lang w:val="en-GB"/>
        </w:rPr>
        <w:t xml:space="preserve"> in the PRACH </w:t>
      </w:r>
      <w:r w:rsidR="003B0E2E">
        <w:rPr>
          <w:lang w:val="en-GB"/>
        </w:rPr>
        <w:t>test configuration</w:t>
      </w:r>
      <w:r w:rsidR="002A2EA9">
        <w:rPr>
          <w:lang w:val="en-GB"/>
        </w:rPr>
        <w:t xml:space="preserve"> for alignment</w:t>
      </w:r>
      <w:r>
        <w:rPr>
          <w:lang w:val="en-GB"/>
        </w:rPr>
        <w:t>.</w:t>
      </w:r>
    </w:p>
    <w:p w14:paraId="448733CB" w14:textId="520FFEC1" w:rsidR="00517203" w:rsidRDefault="00517203" w:rsidP="00460D5E">
      <w:pPr>
        <w:pStyle w:val="RAN4proposal"/>
        <w:rPr>
          <w:lang w:val="en-GB"/>
        </w:rPr>
      </w:pPr>
      <w:bookmarkStart w:id="4" w:name="_Hlk4100717"/>
      <w:r>
        <w:rPr>
          <w:lang w:val="en-GB"/>
        </w:rPr>
        <w:t>RAN4 to consider</w:t>
      </w:r>
      <w:r w:rsidR="00460D5E">
        <w:rPr>
          <w:lang w:val="en-GB"/>
        </w:rPr>
        <w:t xml:space="preserve"> explicitly capturing the </w:t>
      </w:r>
      <w:bookmarkStart w:id="5" w:name="_Hlk4100562"/>
      <w:r w:rsidR="00460D5E">
        <w:rPr>
          <w:lang w:val="en-GB"/>
        </w:rPr>
        <w:t xml:space="preserve">PRACH frequency domain resource allocation </w:t>
      </w:r>
      <w:bookmarkEnd w:id="5"/>
      <w:r w:rsidR="00460D5E">
        <w:rPr>
          <w:lang w:val="en-GB"/>
        </w:rPr>
        <w:t xml:space="preserve">parameter value </w:t>
      </w:r>
      <w:r w:rsidR="00460D5E" w:rsidRPr="00517203">
        <w:rPr>
          <w:i/>
          <w:lang w:val="en-GB"/>
        </w:rPr>
        <w:t>msg1-FrequencyStart=0</w:t>
      </w:r>
      <w:r w:rsidR="00460D5E">
        <w:rPr>
          <w:lang w:val="en-GB"/>
        </w:rPr>
        <w:t xml:space="preserve"> in the PRACH minimum requirements sections.</w:t>
      </w:r>
    </w:p>
    <w:bookmarkEnd w:id="4"/>
    <w:p w14:paraId="7BBF0FE7" w14:textId="6BD2165D" w:rsidR="00324DB3" w:rsidRDefault="00324DB3" w:rsidP="005C23A4">
      <w:pPr>
        <w:rPr>
          <w:lang w:val="en-GB"/>
        </w:rPr>
      </w:pPr>
    </w:p>
    <w:p w14:paraId="25620EF3" w14:textId="77777777" w:rsidR="002065F5" w:rsidRDefault="002065F5" w:rsidP="002065F5">
      <w:pPr>
        <w:pStyle w:val="RAN4H1"/>
      </w:pPr>
      <w:r w:rsidRPr="00A37002">
        <w:t>Conclusion</w:t>
      </w:r>
    </w:p>
    <w:p w14:paraId="3DE44EF4" w14:textId="073278D3" w:rsidR="002065F5" w:rsidRDefault="002065F5" w:rsidP="006E4815">
      <w:pPr>
        <w:rPr>
          <w:lang w:val="en-GB"/>
        </w:rPr>
      </w:pPr>
      <w:r w:rsidRPr="002438ED">
        <w:rPr>
          <w:lang w:val="en-GB"/>
        </w:rPr>
        <w:t xml:space="preserve">In this contribution we have discussed </w:t>
      </w:r>
      <w:r w:rsidR="002438ED" w:rsidRPr="002438ED">
        <w:rPr>
          <w:lang w:val="en-GB"/>
        </w:rPr>
        <w:t>the explicit inclusion of the PRACH frequency domain resource allocation in the PRACH minimum requirements</w:t>
      </w:r>
      <w:r w:rsidR="001B356F" w:rsidRPr="002438ED">
        <w:rPr>
          <w:lang w:val="en-GB"/>
        </w:rPr>
        <w:t>.</w:t>
      </w:r>
      <w:r w:rsidR="002438ED">
        <w:rPr>
          <w:lang w:val="en-GB"/>
        </w:rPr>
        <w:t xml:space="preserve"> </w:t>
      </w:r>
      <w:r w:rsidR="001B356F" w:rsidRPr="002438ED">
        <w:rPr>
          <w:lang w:val="en-GB"/>
        </w:rPr>
        <w:t>In particular, w</w:t>
      </w:r>
      <w:r w:rsidRPr="002438ED">
        <w:rPr>
          <w:lang w:val="en-GB"/>
        </w:rPr>
        <w:t>e have made the following proposal:</w:t>
      </w:r>
    </w:p>
    <w:p w14:paraId="55CD92BE" w14:textId="77777777" w:rsidR="002438ED" w:rsidRPr="002438ED" w:rsidRDefault="002438ED" w:rsidP="002438ED">
      <w:pPr>
        <w:pStyle w:val="RAN4proposal"/>
        <w:numPr>
          <w:ilvl w:val="0"/>
          <w:numId w:val="46"/>
        </w:numPr>
        <w:rPr>
          <w:lang w:val="en-GB"/>
        </w:rPr>
      </w:pPr>
      <w:r w:rsidRPr="002438ED">
        <w:rPr>
          <w:lang w:val="en-GB"/>
        </w:rPr>
        <w:t xml:space="preserve">RAN4 to consider explicitly capturing the PRACH frequency domain resource allocation parameter value </w:t>
      </w:r>
      <w:r w:rsidRPr="002438ED">
        <w:rPr>
          <w:i/>
          <w:lang w:val="en-GB"/>
        </w:rPr>
        <w:t>msg1-FrequencyStart=0</w:t>
      </w:r>
      <w:r w:rsidRPr="002438ED">
        <w:rPr>
          <w:lang w:val="en-GB"/>
        </w:rPr>
        <w:t xml:space="preserve"> in the PRACH minimum requirements sections.</w:t>
      </w:r>
    </w:p>
    <w:p w14:paraId="78648F41" w14:textId="77777777" w:rsidR="001B356F" w:rsidRDefault="001B356F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565DD30" w14:textId="77777777" w:rsidR="00DC4309" w:rsidRPr="00E32A15" w:rsidRDefault="00DC4309" w:rsidP="00DC43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E32A15">
        <w:rPr>
          <w:lang w:val="en-GB"/>
        </w:rPr>
        <w:t xml:space="preserve">TS 38.104, V15.5.0, </w:t>
      </w:r>
      <w:r w:rsidRPr="00E32A15">
        <w:t>NR; Base Station (BS) radio transmission and reception</w:t>
      </w:r>
      <w:r w:rsidRPr="00E32A15">
        <w:rPr>
          <w:lang w:val="en-GB"/>
        </w:rPr>
        <w:t>.</w:t>
      </w:r>
    </w:p>
    <w:p w14:paraId="2D5E0DF2" w14:textId="77777777" w:rsidR="00DC4309" w:rsidRPr="0049206B" w:rsidRDefault="00DC4309" w:rsidP="00DC43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49206B">
        <w:rPr>
          <w:lang w:val="en-GB"/>
        </w:rPr>
        <w:t>TS 38.141-1, V15.1.0, NR; Base Station (BS) conformance testing Part 1: Conducted conformance testing.</w:t>
      </w:r>
    </w:p>
    <w:p w14:paraId="1F557B0B" w14:textId="7D5260EC" w:rsidR="00DC4309" w:rsidRDefault="00DC4309" w:rsidP="00DC43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49206B">
        <w:rPr>
          <w:lang w:val="en-GB"/>
        </w:rPr>
        <w:t>TS 38.141-2, V15.1.0, NR; Base Station (BS) conformance testing Part 2: Radiated conformance testing.</w:t>
      </w:r>
    </w:p>
    <w:p w14:paraId="5C5D3D56" w14:textId="736C60A0" w:rsidR="00104929" w:rsidRDefault="00104929" w:rsidP="00DC43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>
        <w:rPr>
          <w:lang w:val="en-GB"/>
        </w:rPr>
        <w:lastRenderedPageBreak/>
        <w:t>TS 38.211,</w:t>
      </w:r>
      <w:r w:rsidR="00877503">
        <w:rPr>
          <w:lang w:val="en-GB"/>
        </w:rPr>
        <w:t xml:space="preserve"> V15.5.0,</w:t>
      </w:r>
      <w:r>
        <w:rPr>
          <w:lang w:val="en-GB"/>
        </w:rPr>
        <w:t xml:space="preserve"> </w:t>
      </w:r>
      <w:r w:rsidR="00877503" w:rsidRPr="00877503">
        <w:rPr>
          <w:lang w:val="en-GB"/>
        </w:rPr>
        <w:t>NR; Physical channels and modulation</w:t>
      </w:r>
      <w:r w:rsidR="00877503">
        <w:rPr>
          <w:lang w:val="en-GB"/>
        </w:rPr>
        <w:t>.</w:t>
      </w:r>
    </w:p>
    <w:p w14:paraId="42C868F1" w14:textId="0308608B" w:rsidR="00877503" w:rsidRPr="00DC4309" w:rsidRDefault="00877503" w:rsidP="00DC43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>
        <w:rPr>
          <w:lang w:val="en-GB"/>
        </w:rPr>
        <w:t xml:space="preserve">TS 38.331, V15.5.0, </w:t>
      </w:r>
      <w:r>
        <w:t>NR; Radio Resource Control (RRC); Protocol specification.</w:t>
      </w:r>
    </w:p>
    <w:p w14:paraId="71FE3C77" w14:textId="41629E83" w:rsidR="00BA66A6" w:rsidRDefault="00BA66A6" w:rsidP="006F5709">
      <w:pPr>
        <w:rPr>
          <w:lang w:val="en-GB"/>
        </w:rPr>
      </w:pPr>
    </w:p>
    <w:sectPr w:rsidR="00BA66A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1674F" w14:textId="77777777" w:rsidR="00766BE1" w:rsidRDefault="00766BE1" w:rsidP="00001C9B">
      <w:pPr>
        <w:spacing w:after="0" w:line="240" w:lineRule="auto"/>
      </w:pPr>
      <w:r>
        <w:separator/>
      </w:r>
    </w:p>
  </w:endnote>
  <w:endnote w:type="continuationSeparator" w:id="0">
    <w:p w14:paraId="3D4713C7" w14:textId="77777777" w:rsidR="00766BE1" w:rsidRDefault="00766BE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CAE67" w14:textId="77777777" w:rsidR="00766BE1" w:rsidRDefault="00766BE1" w:rsidP="00001C9B">
      <w:pPr>
        <w:spacing w:after="0" w:line="240" w:lineRule="auto"/>
      </w:pPr>
      <w:r>
        <w:separator/>
      </w:r>
    </w:p>
  </w:footnote>
  <w:footnote w:type="continuationSeparator" w:id="0">
    <w:p w14:paraId="33F4B695" w14:textId="77777777" w:rsidR="00766BE1" w:rsidRDefault="00766BE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630F"/>
    <w:multiLevelType w:val="hybridMultilevel"/>
    <w:tmpl w:val="FDA8C378"/>
    <w:lvl w:ilvl="0" w:tplc="0809000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86" w:hanging="360"/>
      </w:pPr>
      <w:rPr>
        <w:rFonts w:ascii="Wingdings" w:hAnsi="Wingdings" w:hint="default"/>
      </w:rPr>
    </w:lvl>
  </w:abstractNum>
  <w:abstractNum w:abstractNumId="1" w15:restartNumberingAfterBreak="0">
    <w:nsid w:val="01624234"/>
    <w:multiLevelType w:val="hybridMultilevel"/>
    <w:tmpl w:val="FC04B54E"/>
    <w:lvl w:ilvl="0" w:tplc="E3189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808BC0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CD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E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A5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96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101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6A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6CB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6" w15:restartNumberingAfterBreak="0">
    <w:nsid w:val="5FBA37B8"/>
    <w:multiLevelType w:val="hybridMultilevel"/>
    <w:tmpl w:val="79E25494"/>
    <w:lvl w:ilvl="0" w:tplc="20328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2B40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25768">
      <w:start w:val="3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6BB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E7A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EB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AA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06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C66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20"/>
  </w:num>
  <w:num w:numId="4">
    <w:abstractNumId w:val="7"/>
  </w:num>
  <w:num w:numId="5">
    <w:abstractNumId w:val="29"/>
  </w:num>
  <w:num w:numId="6">
    <w:abstractNumId w:val="16"/>
  </w:num>
  <w:num w:numId="7">
    <w:abstractNumId w:val="19"/>
  </w:num>
  <w:num w:numId="8">
    <w:abstractNumId w:val="19"/>
    <w:lvlOverride w:ilvl="0">
      <w:startOverride w:val="1"/>
    </w:lvlOverride>
  </w:num>
  <w:num w:numId="9">
    <w:abstractNumId w:val="19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16"/>
    <w:lvlOverride w:ilvl="0">
      <w:startOverride w:val="1"/>
    </w:lvlOverride>
  </w:num>
  <w:num w:numId="12">
    <w:abstractNumId w:val="19"/>
    <w:lvlOverride w:ilvl="0">
      <w:startOverride w:val="1"/>
    </w:lvlOverride>
  </w:num>
  <w:num w:numId="13">
    <w:abstractNumId w:val="16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30"/>
  </w:num>
  <w:num w:numId="16">
    <w:abstractNumId w:val="5"/>
  </w:num>
  <w:num w:numId="17">
    <w:abstractNumId w:val="27"/>
  </w:num>
  <w:num w:numId="18">
    <w:abstractNumId w:val="2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7"/>
  </w:num>
  <w:num w:numId="22">
    <w:abstractNumId w:val="9"/>
  </w:num>
  <w:num w:numId="23">
    <w:abstractNumId w:val="28"/>
  </w:num>
  <w:num w:numId="24">
    <w:abstractNumId w:val="18"/>
  </w:num>
  <w:num w:numId="25">
    <w:abstractNumId w:val="11"/>
  </w:num>
  <w:num w:numId="26">
    <w:abstractNumId w:val="19"/>
    <w:lvlOverride w:ilvl="0">
      <w:startOverride w:val="1"/>
    </w:lvlOverride>
  </w:num>
  <w:num w:numId="27">
    <w:abstractNumId w:val="21"/>
  </w:num>
  <w:num w:numId="28">
    <w:abstractNumId w:val="23"/>
  </w:num>
  <w:num w:numId="29">
    <w:abstractNumId w:val="22"/>
  </w:num>
  <w:num w:numId="30">
    <w:abstractNumId w:val="12"/>
  </w:num>
  <w:num w:numId="31">
    <w:abstractNumId w:val="24"/>
  </w:num>
  <w:num w:numId="32">
    <w:abstractNumId w:val="3"/>
  </w:num>
  <w:num w:numId="33">
    <w:abstractNumId w:val="4"/>
  </w:num>
  <w:num w:numId="34">
    <w:abstractNumId w:val="19"/>
    <w:lvlOverride w:ilvl="0">
      <w:startOverride w:val="1"/>
    </w:lvlOverride>
  </w:num>
  <w:num w:numId="35">
    <w:abstractNumId w:val="16"/>
    <w:lvlOverride w:ilvl="0">
      <w:startOverride w:val="1"/>
    </w:lvlOverride>
  </w:num>
  <w:num w:numId="36">
    <w:abstractNumId w:val="25"/>
  </w:num>
  <w:num w:numId="37">
    <w:abstractNumId w:val="14"/>
  </w:num>
  <w:num w:numId="38">
    <w:abstractNumId w:val="13"/>
  </w:num>
  <w:num w:numId="39">
    <w:abstractNumId w:val="10"/>
  </w:num>
  <w:num w:numId="40">
    <w:abstractNumId w:val="6"/>
  </w:num>
  <w:num w:numId="41">
    <w:abstractNumId w:val="19"/>
    <w:lvlOverride w:ilvl="0">
      <w:startOverride w:val="1"/>
    </w:lvlOverride>
  </w:num>
  <w:num w:numId="42">
    <w:abstractNumId w:val="1"/>
  </w:num>
  <w:num w:numId="43">
    <w:abstractNumId w:val="0"/>
  </w:num>
  <w:num w:numId="44">
    <w:abstractNumId w:val="26"/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36D7"/>
    <w:rsid w:val="000957F1"/>
    <w:rsid w:val="00096593"/>
    <w:rsid w:val="00096F42"/>
    <w:rsid w:val="000A2329"/>
    <w:rsid w:val="000A5725"/>
    <w:rsid w:val="000B0056"/>
    <w:rsid w:val="000B0059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2A4B"/>
    <w:rsid w:val="0010312F"/>
    <w:rsid w:val="00104929"/>
    <w:rsid w:val="00106A4D"/>
    <w:rsid w:val="0011055D"/>
    <w:rsid w:val="00113EB6"/>
    <w:rsid w:val="0012068C"/>
    <w:rsid w:val="00133979"/>
    <w:rsid w:val="00140A7B"/>
    <w:rsid w:val="00146E95"/>
    <w:rsid w:val="00152854"/>
    <w:rsid w:val="001558C6"/>
    <w:rsid w:val="00167D05"/>
    <w:rsid w:val="0017054F"/>
    <w:rsid w:val="001745F8"/>
    <w:rsid w:val="001765A9"/>
    <w:rsid w:val="00181419"/>
    <w:rsid w:val="001838CF"/>
    <w:rsid w:val="00185E3E"/>
    <w:rsid w:val="001870BF"/>
    <w:rsid w:val="001911B5"/>
    <w:rsid w:val="001951B0"/>
    <w:rsid w:val="00196C6B"/>
    <w:rsid w:val="00196DDC"/>
    <w:rsid w:val="001A2C08"/>
    <w:rsid w:val="001A325B"/>
    <w:rsid w:val="001A3BA4"/>
    <w:rsid w:val="001B356F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B90"/>
    <w:rsid w:val="00234C6B"/>
    <w:rsid w:val="00235F5C"/>
    <w:rsid w:val="00240E40"/>
    <w:rsid w:val="002425BC"/>
    <w:rsid w:val="002438ED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2EA9"/>
    <w:rsid w:val="002A361B"/>
    <w:rsid w:val="002A7656"/>
    <w:rsid w:val="002B011B"/>
    <w:rsid w:val="002B0E46"/>
    <w:rsid w:val="002B0F40"/>
    <w:rsid w:val="002B33C2"/>
    <w:rsid w:val="002B4922"/>
    <w:rsid w:val="002B5229"/>
    <w:rsid w:val="002C2AE7"/>
    <w:rsid w:val="002C2D19"/>
    <w:rsid w:val="002C3172"/>
    <w:rsid w:val="002C3C2A"/>
    <w:rsid w:val="002C5A75"/>
    <w:rsid w:val="002D10FA"/>
    <w:rsid w:val="002D4C55"/>
    <w:rsid w:val="002E789B"/>
    <w:rsid w:val="002F0AE1"/>
    <w:rsid w:val="002F3C1D"/>
    <w:rsid w:val="002F53AA"/>
    <w:rsid w:val="00304D73"/>
    <w:rsid w:val="00304F07"/>
    <w:rsid w:val="00313A99"/>
    <w:rsid w:val="00323912"/>
    <w:rsid w:val="00324DB3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5772"/>
    <w:rsid w:val="003A2C77"/>
    <w:rsid w:val="003A5D52"/>
    <w:rsid w:val="003A6F28"/>
    <w:rsid w:val="003B0E2E"/>
    <w:rsid w:val="003B2EE6"/>
    <w:rsid w:val="003B3DAD"/>
    <w:rsid w:val="003B659E"/>
    <w:rsid w:val="003B6765"/>
    <w:rsid w:val="003B6FCA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0D5E"/>
    <w:rsid w:val="0046206C"/>
    <w:rsid w:val="004770EF"/>
    <w:rsid w:val="00480B84"/>
    <w:rsid w:val="004900C0"/>
    <w:rsid w:val="004A180B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203"/>
    <w:rsid w:val="005179DF"/>
    <w:rsid w:val="00521BB7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836F8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61A8"/>
    <w:rsid w:val="005F21B1"/>
    <w:rsid w:val="005F3FD2"/>
    <w:rsid w:val="005F4585"/>
    <w:rsid w:val="005F6419"/>
    <w:rsid w:val="005F78E7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31DB8"/>
    <w:rsid w:val="006325E8"/>
    <w:rsid w:val="006402D3"/>
    <w:rsid w:val="006442E4"/>
    <w:rsid w:val="00651170"/>
    <w:rsid w:val="0065199B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1763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60207"/>
    <w:rsid w:val="00763527"/>
    <w:rsid w:val="00766BE1"/>
    <w:rsid w:val="00775DE0"/>
    <w:rsid w:val="0078254F"/>
    <w:rsid w:val="00785232"/>
    <w:rsid w:val="0078609D"/>
    <w:rsid w:val="007A0244"/>
    <w:rsid w:val="007B5D28"/>
    <w:rsid w:val="007B6CEB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6BD4"/>
    <w:rsid w:val="00867A62"/>
    <w:rsid w:val="00871CF7"/>
    <w:rsid w:val="00871D00"/>
    <w:rsid w:val="00873B37"/>
    <w:rsid w:val="00877503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145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2680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43C68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6CB8"/>
    <w:rsid w:val="009C4C4E"/>
    <w:rsid w:val="009C64A0"/>
    <w:rsid w:val="009D14FE"/>
    <w:rsid w:val="009E101A"/>
    <w:rsid w:val="009E54CE"/>
    <w:rsid w:val="009F5766"/>
    <w:rsid w:val="009F5893"/>
    <w:rsid w:val="00A047B9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2FC7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AC1"/>
    <w:rsid w:val="00BB4C27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2C9D"/>
    <w:rsid w:val="00C92F14"/>
    <w:rsid w:val="00C976CB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5347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3ADD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2B5C"/>
    <w:rsid w:val="00D841F0"/>
    <w:rsid w:val="00D85728"/>
    <w:rsid w:val="00D86891"/>
    <w:rsid w:val="00D97422"/>
    <w:rsid w:val="00DA168C"/>
    <w:rsid w:val="00DA56A5"/>
    <w:rsid w:val="00DB01CB"/>
    <w:rsid w:val="00DB5167"/>
    <w:rsid w:val="00DC18E4"/>
    <w:rsid w:val="00DC4309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852D2"/>
    <w:rsid w:val="00E86232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04B9C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D39E5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74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5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44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02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8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2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3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15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48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74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6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872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487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DEE5-54F0-4A62-8353-728FC578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436</cp:revision>
  <dcterms:created xsi:type="dcterms:W3CDTF">2018-10-31T13:02:00Z</dcterms:created>
  <dcterms:modified xsi:type="dcterms:W3CDTF">2019-03-30T16:14:00Z</dcterms:modified>
</cp:coreProperties>
</file>